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"/>
        <w:gridCol w:w="7193"/>
      </w:tblGrid>
      <w:tr w:rsidR="001D25B8" w:rsidRPr="002C1821" w:rsidTr="0001655C">
        <w:trPr>
          <w:cantSplit/>
        </w:trPr>
        <w:tc>
          <w:tcPr>
            <w:tcW w:w="10915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01655C">
        <w:trPr>
          <w:cantSplit/>
          <w:trHeight w:val="240"/>
        </w:trPr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01655C">
        <w:trPr>
          <w:cantSplit/>
          <w:trHeight w:val="225"/>
        </w:trPr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945BA9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Pill bottles for HTN &amp; NIDDM on table</w:t>
            </w:r>
          </w:p>
        </w:tc>
      </w:tr>
      <w:tr w:rsidR="00D92F8F" w:rsidRPr="002C1821" w:rsidTr="0001655C">
        <w:trPr>
          <w:cantSplit/>
          <w:trHeight w:val="270"/>
        </w:trPr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945BA9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D25B8" w:rsidRPr="002C1821" w:rsidTr="0001655C">
        <w:trPr>
          <w:cantSplit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01655C">
        <w:trPr>
          <w:cantSplit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8F6C61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Bedroom setting with lamp and</w:t>
            </w:r>
            <w:r w:rsidR="00945BA9">
              <w:rPr>
                <w:rFonts w:ascii="Times New Roman" w:eastAsia="Times New Roman" w:hAnsi="Times New Roman" w:cs="Times New Roman"/>
              </w:rPr>
              <w:t xml:space="preserve"> table.</w:t>
            </w:r>
            <w:r>
              <w:rPr>
                <w:rFonts w:ascii="Times New Roman" w:eastAsia="Times New Roman" w:hAnsi="Times New Roman" w:cs="Times New Roman"/>
              </w:rPr>
              <w:t xml:space="preserve"> (lamp should be off so room is dark)</w:t>
            </w:r>
          </w:p>
          <w:p w:rsidR="00915663" w:rsidRDefault="00915663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  <w:p w:rsidR="00945BA9" w:rsidRPr="00915663" w:rsidRDefault="00945BA9" w:rsidP="0091566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Small space so that furniture </w:t>
            </w:r>
            <w:r w:rsidR="00AA1E2F">
              <w:rPr>
                <w:rFonts w:ascii="Times New Roman" w:eastAsia="Times New Roman" w:hAnsi="Times New Roman" w:cs="Times New Roman"/>
              </w:rPr>
              <w:t>must</w:t>
            </w:r>
            <w:r>
              <w:rPr>
                <w:rFonts w:ascii="Times New Roman" w:eastAsia="Times New Roman" w:hAnsi="Times New Roman" w:cs="Times New Roman"/>
              </w:rPr>
              <w:t xml:space="preserve"> be moved</w:t>
            </w:r>
          </w:p>
        </w:tc>
      </w:tr>
      <w:tr w:rsidR="001D25B8" w:rsidRPr="002C1821" w:rsidTr="0001655C">
        <w:trPr>
          <w:cantSplit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8F6C61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vehicle in rural system</w:t>
            </w:r>
          </w:p>
        </w:tc>
      </w:tr>
      <w:tr w:rsidR="001D25B8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5E0F" w:rsidRDefault="008F6C61" w:rsidP="00935E0F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E0F">
              <w:rPr>
                <w:rFonts w:ascii="Times New Roman" w:eastAsia="Times New Roman" w:hAnsi="Times New Roman" w:cs="Times New Roman"/>
              </w:rPr>
              <w:t>EMRs</w:t>
            </w:r>
            <w:r w:rsidR="00944BB0">
              <w:rPr>
                <w:rFonts w:ascii="Times New Roman" w:eastAsia="Times New Roman" w:hAnsi="Times New Roman" w:cs="Times New Roman"/>
              </w:rPr>
              <w:t xml:space="preserve">, fire department (lift assist) </w:t>
            </w:r>
          </w:p>
          <w:p w:rsidR="001D25B8" w:rsidRPr="00935E0F" w:rsidRDefault="00935E0F" w:rsidP="00935E0F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Building superintendent </w:t>
            </w:r>
            <w:r w:rsidR="00D92F8F" w:rsidRPr="00935E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9ED" w:rsidRPr="002C1821" w:rsidTr="0001655C">
        <w:trPr>
          <w:cantSplit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8F6C61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Flushed and diaphoretic 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8F6C61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Face flushed 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8F6C61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Crackles on auscultation 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01655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AA45E6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AA45E6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6A39ED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8F6C61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Pitting edema in lower legs.</w:t>
            </w:r>
          </w:p>
        </w:tc>
      </w:tr>
      <w:tr w:rsidR="00FE5D82" w:rsidRPr="002C1821" w:rsidTr="0001655C"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AA45E6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E5D82" w:rsidRPr="002C1821" w:rsidTr="0001655C">
        <w:tc>
          <w:tcPr>
            <w:tcW w:w="3710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AA45E6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</w:tr>
    </w:tbl>
    <w:p w:rsidR="009A6616" w:rsidRPr="002C1821" w:rsidRDefault="009A6616">
      <w:pPr>
        <w:rPr>
          <w:rFonts w:ascii="Times New Roman" w:hAnsi="Times New Roman" w:cs="Times New Roman"/>
        </w:rPr>
      </w:pPr>
    </w:p>
    <w:p w:rsidR="00D92F8F" w:rsidRPr="002C1821" w:rsidRDefault="00D92F8F">
      <w:pPr>
        <w:rPr>
          <w:rFonts w:ascii="Times New Roman" w:hAnsi="Times New Roman" w:cs="Times New Roman"/>
        </w:rPr>
      </w:pPr>
    </w:p>
    <w:p w:rsidR="00D92F8F" w:rsidRDefault="00D92F8F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616" w:rsidRDefault="009A661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8"/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A6616" w:rsidRPr="002C1821" w:rsidTr="009A6616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616" w:rsidRPr="002C1821" w:rsidRDefault="009A6616" w:rsidP="009A6616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DISPATCH INFORMATION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22:15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Apartment complex, 325 Main St.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Medical, adult, Breathing difficulty 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Cool spring night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Building superintendent (when called)</w:t>
            </w:r>
          </w:p>
        </w:tc>
      </w:tr>
    </w:tbl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</w:t>
      </w:r>
      <w:r w:rsidRPr="0001655C">
        <w:rPr>
          <w:rFonts w:ascii="Times New Roman" w:hAnsi="Times New Roman" w:cs="Times New Roman"/>
        </w:rPr>
        <w:t>Medic 206, respond to 325 Main Street for a medical, Adult male with difficulty breathing. Patient is in back bedroom, unable to come to front door.  Door is locked. Time out 2215.</w:t>
      </w:r>
    </w:p>
    <w:p w:rsidR="009A6616" w:rsidRDefault="009A661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A6616" w:rsidRPr="002C1821" w:rsidTr="009A6616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9A6616" w:rsidRPr="002C1821" w:rsidRDefault="009A6616" w:rsidP="009A6616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9A6616" w:rsidRPr="00FE5D82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Locked door (must call for superintendent) and dark room (use flashlight or turn on the lamp)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Bedroom, in bed with multiple pillows supporting upper body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Flushed, diaphoretic, exhausted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Age, sex,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y/o, Male, 285 lbs.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Pill bottles on night stand, </w:t>
            </w:r>
          </w:p>
        </w:tc>
      </w:tr>
      <w:tr w:rsidR="009A6616" w:rsidRPr="002C1821" w:rsidTr="009A6616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9A6616" w:rsidRPr="002C1821" w:rsidRDefault="009A6616" w:rsidP="009A66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Breathing difficulty</w:t>
            </w:r>
          </w:p>
        </w:tc>
      </w:tr>
    </w:tbl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</w:p>
    <w:p w:rsidR="009A6616" w:rsidRDefault="009A6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616" w:rsidRPr="002C1821" w:rsidRDefault="009A6616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3600"/>
      </w:tblGrid>
      <w:tr w:rsidR="001D25B8" w:rsidRPr="002C1821" w:rsidTr="00396933">
        <w:trPr>
          <w:cantSplit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Obvious breathing difficulty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Alert and Anxious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Shallow, tachypnea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Tachycardia, bounding pulse</w:t>
            </w:r>
          </w:p>
        </w:tc>
      </w:tr>
      <w:tr w:rsidR="001D25B8" w:rsidRPr="002C1821" w:rsidTr="00396933">
        <w:tc>
          <w:tcPr>
            <w:tcW w:w="10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67FC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Breathing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391237" w:rsidP="00391237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Felt normal all day.</w:t>
            </w:r>
          </w:p>
          <w:p w:rsidR="00391237" w:rsidRDefault="00391237" w:rsidP="00391237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Went to bed around 21:00.</w:t>
            </w:r>
          </w:p>
          <w:p w:rsidR="00391237" w:rsidRDefault="00391237" w:rsidP="00391237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Awoke 15 minutes ago and had significant breathing difficulty.</w:t>
            </w:r>
          </w:p>
          <w:p w:rsidR="00391237" w:rsidRPr="00391237" w:rsidRDefault="00391237" w:rsidP="00391237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Feels like he can’t catch his breath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91237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has felt fine all day. </w:t>
            </w:r>
            <w:r w:rsidR="00866375">
              <w:rPr>
                <w:rFonts w:ascii="Times New Roman" w:eastAsia="Times New Roman" w:hAnsi="Times New Roman" w:cs="Times New Roman"/>
              </w:rPr>
              <w:t>Has noticed swelling in the lower extremities when standing.</w:t>
            </w:r>
            <w:r w:rsidR="00BF366F">
              <w:rPr>
                <w:rFonts w:ascii="Times New Roman" w:eastAsia="Times New Roman" w:hAnsi="Times New Roman" w:cs="Times New Roman"/>
              </w:rPr>
              <w:t xml:space="preserve"> </w:t>
            </w:r>
            <w:r w:rsidR="00AA1E2F">
              <w:rPr>
                <w:rFonts w:ascii="Times New Roman" w:eastAsia="Times New Roman" w:hAnsi="Times New Roman" w:cs="Times New Roman"/>
              </w:rPr>
              <w:t>Also,</w:t>
            </w:r>
            <w:r w:rsidR="00BF366F">
              <w:rPr>
                <w:rFonts w:ascii="Times New Roman" w:eastAsia="Times New Roman" w:hAnsi="Times New Roman" w:cs="Times New Roman"/>
              </w:rPr>
              <w:t xml:space="preserve"> complains of tightness in the chest</w:t>
            </w:r>
            <w:r w:rsidR="00156132">
              <w:rPr>
                <w:rFonts w:ascii="Times New Roman" w:eastAsia="Times New Roman" w:hAnsi="Times New Roman" w:cs="Times New Roman"/>
              </w:rPr>
              <w:t xml:space="preserve"> rated at a 2 on 1-10 scale</w:t>
            </w:r>
            <w:r w:rsidR="00BF36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86637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HTN, </w:t>
            </w:r>
            <w:r w:rsidR="005E23B4">
              <w:rPr>
                <w:rFonts w:ascii="Times New Roman" w:eastAsia="Times New Roman" w:hAnsi="Times New Roman" w:cs="Times New Roman"/>
              </w:rPr>
              <w:t>NIDDM, Sleep apnea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AB" w:rsidRPr="00FA03AB" w:rsidRDefault="005E23B4" w:rsidP="00FA03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Medications:</w:t>
            </w:r>
            <w:r w:rsidR="00FA03AB">
              <w:rPr>
                <w:rFonts w:ascii="Times New Roman" w:eastAsia="Times New Roman" w:hAnsi="Times New Roman" w:cs="Times New Roman"/>
              </w:rPr>
              <w:t xml:space="preserve"> a</w:t>
            </w:r>
            <w:r w:rsidRPr="00FA03AB">
              <w:rPr>
                <w:rFonts w:ascii="Times New Roman" w:eastAsia="Times New Roman" w:hAnsi="Times New Roman" w:cs="Times New Roman"/>
              </w:rPr>
              <w:t>tenolol</w:t>
            </w:r>
            <w:r w:rsidR="00FA03AB" w:rsidRPr="00FA03AB">
              <w:rPr>
                <w:rFonts w:ascii="Times New Roman" w:eastAsia="Times New Roman" w:hAnsi="Times New Roman" w:cs="Times New Roman"/>
              </w:rPr>
              <w:t xml:space="preserve">, </w:t>
            </w:r>
            <w:r w:rsidR="00FA03AB">
              <w:rPr>
                <w:rFonts w:ascii="Times New Roman" w:eastAsia="Times New Roman" w:hAnsi="Times New Roman" w:cs="Times New Roman"/>
              </w:rPr>
              <w:t>m</w:t>
            </w:r>
            <w:r w:rsidRPr="00FA03AB">
              <w:rPr>
                <w:rFonts w:ascii="Times New Roman" w:eastAsia="Times New Roman" w:hAnsi="Times New Roman" w:cs="Times New Roman"/>
              </w:rPr>
              <w:t>etformin</w:t>
            </w:r>
            <w:r w:rsidR="00FA03AB" w:rsidRPr="00FA03AB">
              <w:rPr>
                <w:rFonts w:ascii="Times New Roman" w:eastAsia="Times New Roman" w:hAnsi="Times New Roman" w:cs="Times New Roman"/>
              </w:rPr>
              <w:t xml:space="preserve">, </w:t>
            </w:r>
            <w:r w:rsidR="00FA03AB">
              <w:rPr>
                <w:rFonts w:ascii="Times New Roman" w:eastAsia="Times New Roman" w:hAnsi="Times New Roman" w:cs="Times New Roman"/>
              </w:rPr>
              <w:t>c</w:t>
            </w:r>
            <w:r w:rsidRPr="00FA03AB">
              <w:rPr>
                <w:rFonts w:ascii="Times New Roman" w:eastAsia="Times New Roman" w:hAnsi="Times New Roman" w:cs="Times New Roman"/>
              </w:rPr>
              <w:t>aptopril</w:t>
            </w:r>
            <w:r w:rsidR="00FA03AB" w:rsidRPr="00FA03AB">
              <w:rPr>
                <w:rFonts w:ascii="Times New Roman" w:eastAsia="Times New Roman" w:hAnsi="Times New Roman" w:cs="Times New Roman"/>
              </w:rPr>
              <w:t xml:space="preserve">, </w:t>
            </w:r>
            <w:r w:rsidR="00FA03AB">
              <w:rPr>
                <w:rFonts w:ascii="Times New Roman" w:eastAsia="Times New Roman" w:hAnsi="Times New Roman" w:cs="Times New Roman"/>
              </w:rPr>
              <w:t>a</w:t>
            </w:r>
            <w:r w:rsidR="00FA03AB" w:rsidRPr="00FA03AB">
              <w:rPr>
                <w:rFonts w:ascii="Times New Roman" w:eastAsia="Times New Roman" w:hAnsi="Times New Roman" w:cs="Times New Roman"/>
              </w:rPr>
              <w:t>spirin</w:t>
            </w:r>
          </w:p>
          <w:p w:rsidR="005E23B4" w:rsidRPr="005E23B4" w:rsidRDefault="005E23B4" w:rsidP="005E23B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Allergies: </w:t>
            </w:r>
            <w:r w:rsidR="00BF366F">
              <w:rPr>
                <w:rFonts w:ascii="Times New Roman" w:eastAsia="Times New Roman" w:hAnsi="Times New Roman" w:cs="Times New Roman"/>
              </w:rPr>
              <w:t>ibuprofen, PCN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F366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Aside from History, no recent health problems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F366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Lives alone and doesn’t leave apartment much</w:t>
            </w:r>
            <w:r w:rsidR="00A628A8">
              <w:rPr>
                <w:rFonts w:ascii="Times New Roman" w:eastAsia="Times New Roman" w:hAnsi="Times New Roman" w:cs="Times New Roman"/>
              </w:rPr>
              <w:t>, is compliant medications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F366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F366F">
              <w:rPr>
                <w:rFonts w:ascii="Times New Roman" w:eastAsia="Times New Roman" w:hAnsi="Times New Roman" w:cs="Times New Roman"/>
              </w:rPr>
              <w:t>180/92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F366F">
              <w:rPr>
                <w:rFonts w:ascii="Times New Roman" w:eastAsia="Times New Roman" w:hAnsi="Times New Roman" w:cs="Times New Roman"/>
              </w:rPr>
              <w:t>110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BF366F">
              <w:rPr>
                <w:rFonts w:ascii="Times New Roman" w:eastAsia="Times New Roman" w:hAnsi="Times New Roman" w:cs="Times New Roman"/>
              </w:rPr>
              <w:t>28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F366F">
              <w:rPr>
                <w:rFonts w:ascii="Times New Roman" w:eastAsia="Times New Roman" w:hAnsi="Times New Roman" w:cs="Times New Roman"/>
              </w:rPr>
              <w:t>2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BF366F">
              <w:rPr>
                <w:rFonts w:ascii="Times New Roman" w:eastAsia="Times New Roman" w:hAnsi="Times New Roman" w:cs="Times New Roman"/>
              </w:rPr>
              <w:t>99.1</w:t>
            </w:r>
          </w:p>
          <w:p w:rsidR="00C51497" w:rsidRPr="002C1821" w:rsidRDefault="00705926" w:rsidP="00BF36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BF366F">
              <w:rPr>
                <w:rFonts w:ascii="Times New Roman" w:eastAsia="Times New Roman" w:hAnsi="Times New Roman" w:cs="Times New Roman"/>
              </w:rPr>
              <w:t>15, E 4, V 5, M 6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51A9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Pupils normal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51A93" w:rsidP="00C51A9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Rales, Decreased tidal volume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01655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S3, HTN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Soft, no pain palpation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extremities appear swollen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Paresthesia in lower extremities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51A93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Pitting edema in lower extremities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A03A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A03A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A03A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Glucose 142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A03AB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FA03AB" w:rsidRPr="002C1821" w:rsidTr="00071C38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A03AB" w:rsidRPr="002C1821" w:rsidRDefault="00FA03A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A03AB" w:rsidRDefault="00FA03AB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 89</w:t>
            </w:r>
          </w:p>
          <w:p w:rsidR="00FA03AB" w:rsidRDefault="00FA03AB" w:rsidP="00FA03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 44 mmHg, Square wave</w:t>
            </w:r>
          </w:p>
          <w:p w:rsidR="00FA03AB" w:rsidRDefault="00FA03AB" w:rsidP="00FA03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ECG: Sinus Tach with occasional PVCs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A03AB" w:rsidRDefault="00FA03AB" w:rsidP="00FA03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12-lead ECG: Non-diagnostic</w:t>
            </w:r>
          </w:p>
          <w:p w:rsidR="00FA03AB" w:rsidRPr="002C1821" w:rsidRDefault="00FA03AB" w:rsidP="00FA03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BGL</w:t>
            </w:r>
            <w:r w:rsidR="001765D7">
              <w:rPr>
                <w:rFonts w:ascii="Times New Roman" w:eastAsia="Times New Roman" w:hAnsi="Times New Roman" w:cs="Times New Roman"/>
              </w:rPr>
              <w:t>:</w:t>
            </w:r>
            <w:r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A628A8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Airway support with CPAP </w:t>
            </w:r>
            <w:r w:rsidR="00BF7FAB">
              <w:rPr>
                <w:rFonts w:ascii="Times New Roman" w:eastAsia="Times New Roman" w:hAnsi="Times New Roman" w:cs="Times New Roman"/>
              </w:rPr>
              <w:t>at 5 cmH</w:t>
            </w:r>
            <w:r w:rsidR="00BF7FAB" w:rsidRPr="00BF7F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F7FAB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and oxygen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EF9" w:rsidRDefault="00A628A8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 access with no volume infusion  </w:t>
            </w:r>
          </w:p>
          <w:p w:rsidR="000E4EF9" w:rsidRDefault="00A628A8" w:rsidP="00F3475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CPAP, </w:t>
            </w:r>
            <w:r w:rsidR="005A01A4">
              <w:rPr>
                <w:rFonts w:ascii="Times New Roman" w:eastAsia="Times New Roman" w:hAnsi="Times New Roman" w:cs="Times New Roman"/>
              </w:rPr>
              <w:t>anti-angina medication</w:t>
            </w:r>
          </w:p>
          <w:p w:rsidR="00F3475F" w:rsidRPr="00A628A8" w:rsidRDefault="00F3475F" w:rsidP="00F3475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lead ECG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Additional Resources </w:t>
            </w:r>
          </w:p>
        </w:tc>
        <w:tc>
          <w:tcPr>
            <w:tcW w:w="7200" w:type="dxa"/>
          </w:tcPr>
          <w:p w:rsidR="001D25B8" w:rsidRPr="002C1821" w:rsidRDefault="005A01A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Building superintendent, </w:t>
            </w:r>
            <w:r w:rsidR="00156132">
              <w:rPr>
                <w:rFonts w:ascii="Times New Roman" w:eastAsia="Times New Roman" w:hAnsi="Times New Roman" w:cs="Times New Roman"/>
              </w:rPr>
              <w:t>EMR for lifting and moving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Patient response to interventions</w:t>
            </w:r>
          </w:p>
        </w:tc>
        <w:tc>
          <w:tcPr>
            <w:tcW w:w="7200" w:type="dxa"/>
          </w:tcPr>
          <w:p w:rsidR="00156132" w:rsidRDefault="00156132" w:rsidP="0015613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Breathing rate and depth improve with CPAP </w:t>
            </w:r>
          </w:p>
          <w:p w:rsidR="001D25B8" w:rsidRDefault="00156132" w:rsidP="0015613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 improves to 96% with CPAP and oxygen</w:t>
            </w:r>
          </w:p>
          <w:p w:rsidR="00156132" w:rsidRPr="00F3475F" w:rsidRDefault="00156132" w:rsidP="00F3475F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pain improves to 0 with anti-angina medication</w:t>
            </w:r>
            <w:r w:rsidRPr="00F347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BF7FAB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F7FAB">
              <w:rPr>
                <w:rFonts w:ascii="Times New Roman" w:hAnsi="Times New Roman" w:cs="Times New Roman"/>
                <w:b/>
              </w:rPr>
              <w:t>Flash Pulmonary Edema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56132">
              <w:rPr>
                <w:rFonts w:ascii="Times New Roman" w:hAnsi="Times New Roman" w:cs="Times New Roman"/>
              </w:rPr>
              <w:t>The patient will experience a significant incr</w:t>
            </w:r>
            <w:r>
              <w:rPr>
                <w:rFonts w:ascii="Times New Roman" w:hAnsi="Times New Roman" w:cs="Times New Roman"/>
              </w:rPr>
              <w:t>ease in breathing difficulty,</w:t>
            </w:r>
            <w:r w:rsidR="00156132">
              <w:rPr>
                <w:rFonts w:ascii="Times New Roman" w:hAnsi="Times New Roman" w:cs="Times New Roman"/>
              </w:rPr>
              <w:t xml:space="preserve"> a reduction in</w:t>
            </w:r>
            <w:r>
              <w:rPr>
                <w:rFonts w:ascii="Times New Roman" w:hAnsi="Times New Roman" w:cs="Times New Roman"/>
              </w:rPr>
              <w:t xml:space="preserve"> tidal volume and increase in respiratory rate when the patient is moved to the stretcher (this change should occur immediately if the patient is asked </w:t>
            </w:r>
            <w:r w:rsidR="00F3475F">
              <w:rPr>
                <w:rFonts w:ascii="Times New Roman" w:hAnsi="Times New Roman" w:cs="Times New Roman"/>
              </w:rPr>
              <w:t xml:space="preserve">to stand or move on their own) or after 10 minutes.  </w:t>
            </w:r>
            <w:r>
              <w:rPr>
                <w:rFonts w:ascii="Times New Roman" w:hAnsi="Times New Roman" w:cs="Times New Roman"/>
              </w:rPr>
              <w:t xml:space="preserve">If the patient is on CPAP prior to moving, change should still occur. The condition will resolve when the patient is placed on CPAP at 7.5 </w:t>
            </w:r>
            <w:r>
              <w:rPr>
                <w:rFonts w:ascii="Times New Roman" w:eastAsia="Times New Roman" w:hAnsi="Times New Roman" w:cs="Times New Roman"/>
              </w:rPr>
              <w:t>cmH</w:t>
            </w:r>
            <w:r w:rsidRPr="00BF7F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or if the patient is already on CPAP pressure is increased to 7.5 </w:t>
            </w:r>
            <w:r>
              <w:rPr>
                <w:rFonts w:ascii="Times New Roman" w:eastAsia="Times New Roman" w:hAnsi="Times New Roman" w:cs="Times New Roman"/>
              </w:rPr>
              <w:t>cmH</w:t>
            </w:r>
            <w:r w:rsidRPr="00BF7F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56132">
              <w:rPr>
                <w:rFonts w:ascii="Times New Roman" w:hAnsi="Times New Roman" w:cs="Times New Roman"/>
              </w:rPr>
              <w:t xml:space="preserve"> 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BF7FAB">
              <w:rPr>
                <w:rFonts w:ascii="Times New Roman" w:eastAsia="Times New Roman" w:hAnsi="Times New Roman" w:cs="Times New Roman"/>
              </w:rPr>
              <w:t>134/84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BF7FAB">
              <w:rPr>
                <w:rFonts w:ascii="Times New Roman" w:eastAsia="Times New Roman" w:hAnsi="Times New Roman" w:cs="Times New Roman"/>
              </w:rPr>
              <w:t>86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BF7FAB">
              <w:rPr>
                <w:rFonts w:ascii="Times New Roman" w:eastAsia="Times New Roman" w:hAnsi="Times New Roman" w:cs="Times New Roman"/>
              </w:rPr>
              <w:t>20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BF7FAB">
              <w:rPr>
                <w:rFonts w:ascii="Times New Roman" w:eastAsia="Times New Roman" w:hAnsi="Times New Roman" w:cs="Times New Roman"/>
              </w:rPr>
              <w:t>0</w:t>
            </w:r>
          </w:p>
          <w:p w:rsidR="00291AFC" w:rsidRDefault="00291AFC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Improvements occur with intervention as they are delivered. </w:t>
            </w:r>
          </w:p>
          <w:p w:rsidR="00291AFC" w:rsidRDefault="00291AFC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notes:</w:t>
            </w:r>
          </w:p>
          <w:p w:rsidR="00291AFC" w:rsidRDefault="00291AFC" w:rsidP="00291AFC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Improved breathing with CPAP and oxygen</w:t>
            </w:r>
          </w:p>
          <w:p w:rsidR="002939D1" w:rsidRPr="001F5AAF" w:rsidRDefault="00291AFC" w:rsidP="00F3475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pain improves with anti-angina medication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291AFC">
              <w:rPr>
                <w:rFonts w:ascii="Times New Roman" w:eastAsia="Times New Roman" w:hAnsi="Times New Roman" w:cs="Times New Roman"/>
              </w:rPr>
              <w:t>200/110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291AFC">
              <w:rPr>
                <w:rFonts w:ascii="Times New Roman" w:eastAsia="Times New Roman" w:hAnsi="Times New Roman" w:cs="Times New Roman"/>
              </w:rPr>
              <w:t>120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291AFC">
              <w:rPr>
                <w:rFonts w:ascii="Times New Roman" w:eastAsia="Times New Roman" w:hAnsi="Times New Roman" w:cs="Times New Roman"/>
              </w:rPr>
              <w:t>34 with decreased tidal volume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291AFC">
              <w:rPr>
                <w:rFonts w:ascii="Times New Roman" w:eastAsia="Times New Roman" w:hAnsi="Times New Roman" w:cs="Times New Roman"/>
              </w:rPr>
              <w:t>4</w:t>
            </w:r>
          </w:p>
          <w:p w:rsidR="00C51497" w:rsidRDefault="00291AFC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Deterioration occurs after 5 minutes with no intervention.</w:t>
            </w:r>
          </w:p>
          <w:p w:rsidR="00291AFC" w:rsidRDefault="00291AFC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notes: </w:t>
            </w:r>
          </w:p>
          <w:p w:rsidR="00291AFC" w:rsidRDefault="00291AFC" w:rsidP="00291AFC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Breathing worsens until CPAP is placed</w:t>
            </w:r>
          </w:p>
          <w:p w:rsidR="00291AFC" w:rsidRDefault="00291AFC" w:rsidP="00291AFC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pain and B/P increases until anti-angina medication is given.</w:t>
            </w:r>
          </w:p>
          <w:p w:rsidR="00291AFC" w:rsidRPr="00291AFC" w:rsidRDefault="002939D1" w:rsidP="00291AFC">
            <w:pPr>
              <w:pStyle w:val="ListParagraph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diuretic is omitted, B/P remains elevated but does not increase.</w:t>
            </w:r>
          </w:p>
        </w:tc>
      </w:tr>
    </w:tbl>
    <w:p w:rsidR="00396933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1D25B8" w:rsidRDefault="009307C7" w:rsidP="002939D1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Ap</w:t>
            </w:r>
            <w:r w:rsidR="00CB5E93">
              <w:rPr>
                <w:rFonts w:ascii="Times New Roman" w:eastAsia="Times New Roman" w:hAnsi="Times New Roman" w:cs="Times New Roman"/>
              </w:rPr>
              <w:t>propriate Treatment: T</w:t>
            </w:r>
            <w:r w:rsidR="002939D1">
              <w:rPr>
                <w:rFonts w:ascii="Times New Roman" w:eastAsia="Times New Roman" w:hAnsi="Times New Roman" w:cs="Times New Roman"/>
              </w:rPr>
              <w:t xml:space="preserve">ransport to </w:t>
            </w:r>
            <w:r w:rsidR="000B26DE">
              <w:rPr>
                <w:rFonts w:ascii="Times New Roman" w:eastAsia="Times New Roman" w:hAnsi="Times New Roman" w:cs="Times New Roman"/>
              </w:rPr>
              <w:t xml:space="preserve">the </w:t>
            </w:r>
            <w:r w:rsidR="00AA1E2F">
              <w:rPr>
                <w:rFonts w:ascii="Times New Roman" w:eastAsia="Times New Roman" w:hAnsi="Times New Roman" w:cs="Times New Roman"/>
              </w:rPr>
              <w:t>patient’s</w:t>
            </w:r>
            <w:r w:rsidR="000B26DE">
              <w:rPr>
                <w:rFonts w:ascii="Times New Roman" w:eastAsia="Times New Roman" w:hAnsi="Times New Roman" w:cs="Times New Roman"/>
              </w:rPr>
              <w:t xml:space="preserve"> choice of</w:t>
            </w:r>
            <w:r w:rsidR="00CB5E93">
              <w:rPr>
                <w:rFonts w:ascii="Times New Roman" w:eastAsia="Times New Roman" w:hAnsi="Times New Roman" w:cs="Times New Roman"/>
              </w:rPr>
              <w:t xml:space="preserve"> facility with ED</w:t>
            </w:r>
            <w:r w:rsidR="002939D1">
              <w:rPr>
                <w:rFonts w:ascii="Times New Roman" w:eastAsia="Times New Roman" w:hAnsi="Times New Roman" w:cs="Times New Roman"/>
              </w:rPr>
              <w:t xml:space="preserve"> services </w:t>
            </w:r>
          </w:p>
          <w:p w:rsidR="002939D1" w:rsidRPr="002939D1" w:rsidRDefault="009307C7" w:rsidP="002939D1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 w:rsidR="002939D1">
              <w:rPr>
                <w:rFonts w:ascii="Times New Roman" w:eastAsia="Times New Roman" w:hAnsi="Times New Roman" w:cs="Times New Roman"/>
              </w:rPr>
              <w:t xml:space="preserve">Inappropriate Treatment: Emergent transport to closest hospital with emergency department.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18" w:rsidRDefault="008D1A18" w:rsidP="001D25B8">
      <w:pPr>
        <w:spacing w:after="0" w:line="240" w:lineRule="auto"/>
      </w:pPr>
      <w:r>
        <w:separator/>
      </w:r>
    </w:p>
  </w:endnote>
  <w:endnote w:type="continuationSeparator" w:id="0">
    <w:p w:rsidR="008D1A18" w:rsidRDefault="008D1A18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8" w:rsidRPr="006B36B1" w:rsidRDefault="001D25B8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</w:t>
    </w:r>
    <w:r w:rsidR="00396933" w:rsidRPr="006B36B1">
      <w:rPr>
        <w:rFonts w:ascii="Times New Roman" w:eastAsia="Times New Roman" w:hAnsi="Times New Roman" w:cs="Times New Roman"/>
        <w:b/>
        <w:bCs/>
        <w:sz w:val="12"/>
        <w:szCs w:val="12"/>
      </w:rPr>
      <w:t>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B06C83">
      <w:rPr>
        <w:rFonts w:ascii="Times New Roman" w:eastAsia="Times New Roman" w:hAnsi="Times New Roman" w:cs="Times New Roman"/>
        <w:b/>
        <w:bCs/>
        <w:noProof/>
        <w:sz w:val="12"/>
        <w:szCs w:val="12"/>
      </w:rPr>
      <w:t>3</w:t>
    </w:r>
    <w:r w:rsidR="00B24364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1D25B8" w:rsidRPr="006B36B1" w:rsidRDefault="001D25B8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.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A84DA8"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1D25B8" w:rsidRDefault="001D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18" w:rsidRDefault="008D1A18" w:rsidP="001D25B8">
      <w:pPr>
        <w:spacing w:after="0" w:line="240" w:lineRule="auto"/>
      </w:pPr>
      <w:r>
        <w:separator/>
      </w:r>
    </w:p>
  </w:footnote>
  <w:footnote w:type="continuationSeparator" w:id="0">
    <w:p w:rsidR="008D1A18" w:rsidRDefault="008D1A18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82" w:rsidRPr="001A204A" w:rsidRDefault="00EB29C5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1D25B8" w:rsidRPr="00FE5D82" w:rsidRDefault="00945BA9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Adult</w:t>
    </w:r>
    <w:r w:rsidR="005A163E">
      <w:rPr>
        <w:rFonts w:ascii="Times New Roman" w:eastAsia="Times New Roman" w:hAnsi="Times New Roman" w:cs="Times New Roman"/>
        <w:b/>
        <w:sz w:val="24"/>
        <w:szCs w:val="24"/>
      </w:rPr>
      <w:t xml:space="preserve"> Respiratory Distress/Failure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5A"/>
    <w:multiLevelType w:val="hybridMultilevel"/>
    <w:tmpl w:val="9B6E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0E7F"/>
    <w:multiLevelType w:val="hybridMultilevel"/>
    <w:tmpl w:val="7EC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1BCF"/>
    <w:multiLevelType w:val="hybridMultilevel"/>
    <w:tmpl w:val="1424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2BBE"/>
    <w:multiLevelType w:val="hybridMultilevel"/>
    <w:tmpl w:val="891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7BB9"/>
    <w:multiLevelType w:val="hybridMultilevel"/>
    <w:tmpl w:val="5A9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12CB8"/>
    <w:multiLevelType w:val="hybridMultilevel"/>
    <w:tmpl w:val="8CF8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0FB3"/>
    <w:multiLevelType w:val="hybridMultilevel"/>
    <w:tmpl w:val="F06A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qQUAhkylRy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1655C"/>
    <w:rsid w:val="000419BD"/>
    <w:rsid w:val="00055162"/>
    <w:rsid w:val="00062F16"/>
    <w:rsid w:val="00071C38"/>
    <w:rsid w:val="000A3B62"/>
    <w:rsid w:val="000B26DE"/>
    <w:rsid w:val="000C230B"/>
    <w:rsid w:val="000E4EF9"/>
    <w:rsid w:val="00156132"/>
    <w:rsid w:val="00161104"/>
    <w:rsid w:val="00164675"/>
    <w:rsid w:val="001765D7"/>
    <w:rsid w:val="001A1F28"/>
    <w:rsid w:val="001D25B8"/>
    <w:rsid w:val="001F5AAF"/>
    <w:rsid w:val="00291AFC"/>
    <w:rsid w:val="002939D1"/>
    <w:rsid w:val="002A0081"/>
    <w:rsid w:val="002B40EF"/>
    <w:rsid w:val="002C1626"/>
    <w:rsid w:val="002C1821"/>
    <w:rsid w:val="0031390D"/>
    <w:rsid w:val="00317CA3"/>
    <w:rsid w:val="00326982"/>
    <w:rsid w:val="0036082B"/>
    <w:rsid w:val="00391237"/>
    <w:rsid w:val="00396933"/>
    <w:rsid w:val="0040253E"/>
    <w:rsid w:val="00425E38"/>
    <w:rsid w:val="00467FC5"/>
    <w:rsid w:val="004D1BFD"/>
    <w:rsid w:val="0053628C"/>
    <w:rsid w:val="00540161"/>
    <w:rsid w:val="005951E7"/>
    <w:rsid w:val="005A01A4"/>
    <w:rsid w:val="005A163E"/>
    <w:rsid w:val="005B7BBC"/>
    <w:rsid w:val="005E23B4"/>
    <w:rsid w:val="00602916"/>
    <w:rsid w:val="00603A54"/>
    <w:rsid w:val="00632706"/>
    <w:rsid w:val="006525C1"/>
    <w:rsid w:val="006A39ED"/>
    <w:rsid w:val="006A5375"/>
    <w:rsid w:val="006B36B1"/>
    <w:rsid w:val="00705926"/>
    <w:rsid w:val="00710838"/>
    <w:rsid w:val="00726D81"/>
    <w:rsid w:val="007655CF"/>
    <w:rsid w:val="00775653"/>
    <w:rsid w:val="00793B64"/>
    <w:rsid w:val="007E0482"/>
    <w:rsid w:val="007E2709"/>
    <w:rsid w:val="00824988"/>
    <w:rsid w:val="00866375"/>
    <w:rsid w:val="008A29BD"/>
    <w:rsid w:val="008D1A18"/>
    <w:rsid w:val="008F25A8"/>
    <w:rsid w:val="008F6C61"/>
    <w:rsid w:val="00902D36"/>
    <w:rsid w:val="00915663"/>
    <w:rsid w:val="0092148F"/>
    <w:rsid w:val="009245DD"/>
    <w:rsid w:val="009307C7"/>
    <w:rsid w:val="00935E0F"/>
    <w:rsid w:val="0094039A"/>
    <w:rsid w:val="00941C88"/>
    <w:rsid w:val="00944BB0"/>
    <w:rsid w:val="00945BA9"/>
    <w:rsid w:val="00956063"/>
    <w:rsid w:val="009767DC"/>
    <w:rsid w:val="00992199"/>
    <w:rsid w:val="009A6616"/>
    <w:rsid w:val="009B53CD"/>
    <w:rsid w:val="009E1E91"/>
    <w:rsid w:val="009E47C4"/>
    <w:rsid w:val="009F4204"/>
    <w:rsid w:val="009F54B9"/>
    <w:rsid w:val="00A371E2"/>
    <w:rsid w:val="00A628A8"/>
    <w:rsid w:val="00A73389"/>
    <w:rsid w:val="00A84DA8"/>
    <w:rsid w:val="00AA1E2F"/>
    <w:rsid w:val="00AA45E6"/>
    <w:rsid w:val="00AE76A8"/>
    <w:rsid w:val="00AF4D07"/>
    <w:rsid w:val="00B06C83"/>
    <w:rsid w:val="00B24364"/>
    <w:rsid w:val="00B27DCD"/>
    <w:rsid w:val="00BF366F"/>
    <w:rsid w:val="00BF3EBA"/>
    <w:rsid w:val="00BF7FAB"/>
    <w:rsid w:val="00C51497"/>
    <w:rsid w:val="00C51A93"/>
    <w:rsid w:val="00C85BFA"/>
    <w:rsid w:val="00CB5E93"/>
    <w:rsid w:val="00CE3BF2"/>
    <w:rsid w:val="00D07F55"/>
    <w:rsid w:val="00D10683"/>
    <w:rsid w:val="00D37B6C"/>
    <w:rsid w:val="00D512BA"/>
    <w:rsid w:val="00D637A0"/>
    <w:rsid w:val="00D70331"/>
    <w:rsid w:val="00D92F8F"/>
    <w:rsid w:val="00DB6A21"/>
    <w:rsid w:val="00DD1624"/>
    <w:rsid w:val="00DE0209"/>
    <w:rsid w:val="00DF5542"/>
    <w:rsid w:val="00EB29C5"/>
    <w:rsid w:val="00F3475F"/>
    <w:rsid w:val="00FA03AB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320357"/>
  <w15:docId w15:val="{AAD79E3A-37D3-44B7-B8B2-E540CEA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Loren</cp:lastModifiedBy>
  <cp:revision>6</cp:revision>
  <cp:lastPrinted>2016-07-26T19:56:00Z</cp:lastPrinted>
  <dcterms:created xsi:type="dcterms:W3CDTF">2017-05-11T16:06:00Z</dcterms:created>
  <dcterms:modified xsi:type="dcterms:W3CDTF">2017-09-08T15:43:00Z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